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59" w:rsidRDefault="00CC6C59" w:rsidP="00CC6C59">
      <w:pPr>
        <w:pStyle w:val="1"/>
        <w:spacing w:before="125"/>
        <w:rPr>
          <w:rFonts w:ascii="Arial" w:eastAsia="Times New Roman" w:hAnsi="Arial" w:cs="Arial"/>
          <w:b w:val="0"/>
          <w:bCs w:val="0"/>
          <w:color w:val="A89522"/>
          <w:sz w:val="20"/>
          <w:szCs w:val="20"/>
          <w:lang w:eastAsia="ru-RU"/>
        </w:rPr>
      </w:pPr>
      <w:r w:rsidRPr="00CC6C59">
        <w:rPr>
          <w:rFonts w:ascii="Arial" w:hAnsi="Arial" w:cs="Arial"/>
          <w:color w:val="6B2F58"/>
          <w:sz w:val="24"/>
          <w:szCs w:val="24"/>
        </w:rPr>
        <w:t xml:space="preserve">Монтажный сверхсильный клей </w:t>
      </w:r>
      <w:proofErr w:type="spellStart"/>
      <w:r w:rsidRPr="00CC6C59">
        <w:rPr>
          <w:rFonts w:ascii="Arial" w:hAnsi="Arial" w:cs="Arial"/>
          <w:color w:val="6B2F58"/>
          <w:sz w:val="24"/>
          <w:szCs w:val="24"/>
        </w:rPr>
        <w:t>Titebond</w:t>
      </w:r>
      <w:proofErr w:type="spellEnd"/>
      <w:r w:rsidRPr="00CC6C59">
        <w:rPr>
          <w:rFonts w:ascii="Arial" w:hAnsi="Arial" w:cs="Arial"/>
          <w:color w:val="6B2F58"/>
          <w:sz w:val="24"/>
          <w:szCs w:val="24"/>
        </w:rPr>
        <w:t xml:space="preserve"> </w:t>
      </w:r>
      <w:proofErr w:type="spellStart"/>
      <w:r w:rsidRPr="00CC6C59">
        <w:rPr>
          <w:rFonts w:ascii="Arial" w:hAnsi="Arial" w:cs="Arial"/>
          <w:color w:val="6B2F58"/>
          <w:sz w:val="24"/>
          <w:szCs w:val="24"/>
        </w:rPr>
        <w:t>Heavy</w:t>
      </w:r>
      <w:proofErr w:type="spellEnd"/>
      <w:r w:rsidRPr="00CC6C59">
        <w:rPr>
          <w:rFonts w:ascii="Arial" w:hAnsi="Arial" w:cs="Arial"/>
          <w:color w:val="6B2F58"/>
          <w:sz w:val="24"/>
          <w:szCs w:val="24"/>
        </w:rPr>
        <w:t xml:space="preserve"> </w:t>
      </w:r>
      <w:proofErr w:type="spellStart"/>
      <w:r w:rsidRPr="00CC6C59">
        <w:rPr>
          <w:rFonts w:ascii="Arial" w:hAnsi="Arial" w:cs="Arial"/>
          <w:color w:val="6B2F58"/>
          <w:sz w:val="24"/>
          <w:szCs w:val="24"/>
        </w:rPr>
        <w:t>Duty</w:t>
      </w:r>
      <w:proofErr w:type="spellEnd"/>
    </w:p>
    <w:p w:rsidR="00CC6C59" w:rsidRPr="00CC6C59" w:rsidRDefault="00CC6C59" w:rsidP="00CC6C5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  <w:t>Описание продукта</w:t>
      </w:r>
    </w:p>
    <w:p w:rsidR="00CC6C59" w:rsidRPr="00CC6C59" w:rsidRDefault="00CC6C59" w:rsidP="00CC6C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Клей универсальный строительный 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Titebond</w:t>
      </w:r>
      <w:proofErr w:type="spellEnd"/>
      <w:r w:rsidRPr="00CC6C59">
        <w:rPr>
          <w:rFonts w:ascii="Arial" w:eastAsia="Times New Roman" w:hAnsi="Arial" w:cs="Arial"/>
          <w:color w:val="2A2828"/>
          <w:sz w:val="20"/>
          <w:szCs w:val="20"/>
          <w:vertAlign w:val="superscript"/>
          <w:lang w:eastAsia="ru-RU"/>
        </w:rPr>
        <w:t>®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 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Heavy</w:t>
      </w:r>
      <w:proofErr w:type="spell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 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Duty</w:t>
      </w:r>
      <w:proofErr w:type="spellEnd"/>
    </w:p>
    <w:p w:rsidR="00CC6C59" w:rsidRPr="00CC6C59" w:rsidRDefault="00CC6C59" w:rsidP="00CC6C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Профессионально высокопрочный;</w:t>
      </w:r>
    </w:p>
    <w:p w:rsidR="00CC6C59" w:rsidRPr="00CC6C59" w:rsidRDefault="00CC6C59" w:rsidP="00CC6C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Водостойкий;</w:t>
      </w:r>
    </w:p>
    <w:p w:rsidR="00CC6C59" w:rsidRPr="00CC6C59" w:rsidRDefault="00CC6C59" w:rsidP="00CC6C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Остается гибким.</w:t>
      </w:r>
    </w:p>
    <w:p w:rsidR="00CC6C59" w:rsidRPr="00CC6C59" w:rsidRDefault="00CC6C59" w:rsidP="00CC6C59">
      <w:pPr>
        <w:spacing w:after="0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proofErr w:type="gram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Предназначен</w:t>
      </w:r>
      <w:proofErr w:type="gram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 для склеивания влажной мороженой обработанной древесины, металла, кирпича, бетона, черновых полов, панелей и фанеры.</w:t>
      </w:r>
    </w:p>
    <w:p w:rsidR="00CC6C59" w:rsidRPr="00CC6C59" w:rsidRDefault="00CC6C59" w:rsidP="00CC6C5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  <w:t>Область применения</w:t>
      </w:r>
    </w:p>
    <w:p w:rsidR="00CC6C59" w:rsidRPr="00CC6C59" w:rsidRDefault="00CC6C59" w:rsidP="00CC6C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proofErr w:type="gram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Клей универсальный строительный 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Titebond</w:t>
      </w:r>
      <w:proofErr w:type="spellEnd"/>
      <w:r w:rsidRPr="00CC6C59">
        <w:rPr>
          <w:rFonts w:ascii="Arial" w:eastAsia="Times New Roman" w:hAnsi="Arial" w:cs="Arial"/>
          <w:color w:val="2A2828"/>
          <w:sz w:val="20"/>
          <w:szCs w:val="20"/>
          <w:vertAlign w:val="superscript"/>
          <w:lang w:eastAsia="ru-RU"/>
        </w:rPr>
        <w:t>®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 – самый сильный клей такого типа, великолепно склеивает влажную, мороженую древесину, пиломатериалы, металлы, кирпич, бетон, камни, фанеру, 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оргалит</w:t>
      </w:r>
      <w:proofErr w:type="spell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, сухую штукатурку, ДСП, панели, шифер, керамику, стекловолокно и др. Профессиональные строители предпочитают этот клей за его исключительную прочность, долговременную стойкость и гибкость.</w:t>
      </w:r>
      <w:proofErr w:type="gram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  <w:t xml:space="preserve">Клей удовлетворяет всем требованиям спецификации AFG-01 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American</w:t>
      </w:r>
      <w:proofErr w:type="spell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 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Plywood</w:t>
      </w:r>
      <w:proofErr w:type="spell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 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Association</w:t>
      </w:r>
      <w:proofErr w:type="spell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 (Американской Ассоциации производителей фанеры), других соответствующих организаций США и сертифицирован Государственным комитетом санитарно-эпидемиологического надзора Российской Федерации.</w:t>
      </w:r>
    </w:p>
    <w:p w:rsidR="00CC6C59" w:rsidRPr="00CC6C59" w:rsidRDefault="00CC6C59" w:rsidP="00CC6C5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  <w:t>Физические свойства</w:t>
      </w:r>
    </w:p>
    <w:p w:rsidR="00CC6C59" w:rsidRPr="00CC6C59" w:rsidRDefault="00CC6C59" w:rsidP="00CC6C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Основа: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 синтетический каучук;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</w: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Состояние: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 мастика средней вязкости (150 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Па</w:t>
      </w:r>
      <w:proofErr w:type="gram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.с</w:t>
      </w:r>
      <w:proofErr w:type="spellEnd"/>
      <w:proofErr w:type="gram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);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</w: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Цвет: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 светло-коричневый;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</w: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Сухой остаток: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 65%;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</w: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Плотность: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 1.1 кг/л;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</w: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Устойчивость к морозу: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 стабилен;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</w: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Температура применения: 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от -18°C до +37°C;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</w: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Температура эксплуатации: склеенных изделий: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 от -29°C до +49°C;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</w: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Рабочее время: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 после нанесения клея в виде жгута диаметром 6 мм: 20-30 мин;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  <w:t>Расход: при ширине носика 6 мм составляет 10 м для тубы 310 мл.</w:t>
      </w:r>
    </w:p>
    <w:p w:rsidR="00CC6C59" w:rsidRPr="00CC6C59" w:rsidRDefault="00CC6C59" w:rsidP="00CC6C59">
      <w:pPr>
        <w:tabs>
          <w:tab w:val="left" w:pos="3181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  <w:t>Указания по применению</w:t>
      </w:r>
      <w:r w:rsidRPr="00CC6C59"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  <w:tab/>
      </w:r>
    </w:p>
    <w:p w:rsidR="00CC6C59" w:rsidRPr="00CC6C59" w:rsidRDefault="00CC6C59" w:rsidP="00CC6C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Поверхности должны быть чистыми сухими и обезжиренными;</w:t>
      </w:r>
    </w:p>
    <w:p w:rsidR="00CC6C59" w:rsidRPr="00CC6C59" w:rsidRDefault="00CC6C59" w:rsidP="00CC6C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Клей наносится только на одну из поверхностей;</w:t>
      </w:r>
    </w:p>
    <w:p w:rsidR="00CC6C59" w:rsidRPr="00CC6C59" w:rsidRDefault="00CC6C59" w:rsidP="00CC6C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proofErr w:type="gram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При</w:t>
      </w:r>
      <w:proofErr w:type="gram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 приклеивания чернового пола или влажной мороженой и обработанной древесины рекомендуется использовать гвозди или шурупы для предварительной фиксации</w:t>
      </w:r>
    </w:p>
    <w:p w:rsidR="00CC6C59" w:rsidRPr="00CC6C59" w:rsidRDefault="00CC6C59" w:rsidP="00CC6C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Свежий клей удаляют минеральным спиртом</w:t>
      </w:r>
      <w:proofErr w:type="gram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 ,</w:t>
      </w:r>
      <w:proofErr w:type="gram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 засохший – острым ножом;</w:t>
      </w:r>
    </w:p>
    <w:p w:rsidR="00CC6C59" w:rsidRPr="00CC6C59" w:rsidRDefault="00CC6C59" w:rsidP="00CC6C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Ограничения: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 Клей универсальный строительный 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Titebond</w:t>
      </w:r>
      <w:proofErr w:type="spellEnd"/>
      <w:r w:rsidRPr="00CC6C59">
        <w:rPr>
          <w:rFonts w:ascii="Arial" w:eastAsia="Times New Roman" w:hAnsi="Arial" w:cs="Arial"/>
          <w:color w:val="2A2828"/>
          <w:sz w:val="20"/>
          <w:szCs w:val="20"/>
          <w:vertAlign w:val="superscript"/>
          <w:lang w:eastAsia="ru-RU"/>
        </w:rPr>
        <w:t>®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 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Heavy</w:t>
      </w:r>
      <w:proofErr w:type="spell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 </w:t>
      </w:r>
      <w:proofErr w:type="spellStart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Duty</w:t>
      </w:r>
      <w:proofErr w:type="spellEnd"/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 xml:space="preserve"> не предназначен для склеивания материалов, которые находятся под водой. Не годится для склеивания вспененного полистирола (используйте клей многоцелевой строительный </w:t>
      </w:r>
      <w:proofErr w:type="spellStart"/>
      <w:r w:rsidRPr="00CC6C59">
        <w:rPr>
          <w:rFonts w:ascii="Arial" w:eastAsia="Times New Roman" w:hAnsi="Arial" w:cs="Arial"/>
          <w:color w:val="990000"/>
          <w:sz w:val="20"/>
          <w:szCs w:val="20"/>
          <w:lang w:eastAsia="ru-RU"/>
        </w:rPr>
        <w:t>Titebond</w:t>
      </w:r>
      <w:proofErr w:type="spellEnd"/>
      <w:r w:rsidRPr="00CC6C59">
        <w:rPr>
          <w:rFonts w:ascii="Arial" w:eastAsia="Times New Roman" w:hAnsi="Arial" w:cs="Arial"/>
          <w:color w:val="990000"/>
          <w:sz w:val="20"/>
          <w:szCs w:val="20"/>
          <w:vertAlign w:val="superscript"/>
          <w:lang w:eastAsia="ru-RU"/>
        </w:rPr>
        <w:t>®</w:t>
      </w:r>
      <w:r w:rsidRPr="00CC6C59">
        <w:rPr>
          <w:rFonts w:ascii="Arial" w:eastAsia="Times New Roman" w:hAnsi="Arial" w:cs="Arial"/>
          <w:color w:val="990000"/>
          <w:sz w:val="20"/>
          <w:szCs w:val="20"/>
          <w:lang w:eastAsia="ru-RU"/>
        </w:rPr>
        <w:t> </w:t>
      </w:r>
      <w:proofErr w:type="spellStart"/>
      <w:r w:rsidRPr="00CC6C59">
        <w:rPr>
          <w:rFonts w:ascii="Arial" w:eastAsia="Times New Roman" w:hAnsi="Arial" w:cs="Arial"/>
          <w:color w:val="990000"/>
          <w:sz w:val="20"/>
          <w:szCs w:val="20"/>
          <w:lang w:eastAsia="ru-RU"/>
        </w:rPr>
        <w:t>Multi-Purpose</w:t>
      </w:r>
      <w:proofErr w:type="spellEnd"/>
      <w:r w:rsidRPr="00CC6C59">
        <w:rPr>
          <w:rFonts w:ascii="Arial" w:eastAsia="Times New Roman" w:hAnsi="Arial" w:cs="Arial"/>
          <w:color w:val="990000"/>
          <w:sz w:val="20"/>
          <w:szCs w:val="20"/>
          <w:lang w:eastAsia="ru-RU"/>
        </w:rPr>
        <w:t xml:space="preserve"> (красная туба)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).</w:t>
      </w:r>
    </w:p>
    <w:p w:rsidR="00CC6C59" w:rsidRPr="00CC6C59" w:rsidRDefault="00CC6C59" w:rsidP="00CC6C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Отличительные особенности: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  <w:t>Чрезвычайно сильное гибкое соединение для большинства строительных материалов обеспечивает более плотное соединение за счет выравнивания дефектов поверхности;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  <w:t>Удовлетворяет требованиям стандартов ASTM C557 и ASTM D3498 (США) и государственного комитета санитарно-эпидемиологического надзора РФ.</w:t>
      </w:r>
    </w:p>
    <w:p w:rsidR="00CC6C59" w:rsidRPr="00CC6C59" w:rsidRDefault="00CC6C59" w:rsidP="00CC6C5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A2828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  <w:t>Хранение</w:t>
      </w:r>
      <w:r>
        <w:rPr>
          <w:rFonts w:ascii="Arial" w:eastAsia="Times New Roman" w:hAnsi="Arial" w:cs="Arial"/>
          <w:b/>
          <w:bCs/>
          <w:color w:val="A89522"/>
          <w:sz w:val="20"/>
          <w:szCs w:val="20"/>
          <w:lang w:val="en-US" w:eastAsia="ru-RU"/>
        </w:rPr>
        <w:t>:</w:t>
      </w:r>
      <w:r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  <w:t xml:space="preserve"> 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Годность: 2 года в заводской упаковке при 20°C.</w:t>
      </w:r>
    </w:p>
    <w:p w:rsidR="00CC6C59" w:rsidRPr="00CC6C59" w:rsidRDefault="00CC6C59" w:rsidP="00CC6C5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</w:pPr>
      <w:r w:rsidRPr="00CC6C59">
        <w:rPr>
          <w:rFonts w:ascii="Arial" w:eastAsia="Times New Roman" w:hAnsi="Arial" w:cs="Arial"/>
          <w:b/>
          <w:bCs/>
          <w:color w:val="A89522"/>
          <w:sz w:val="20"/>
          <w:szCs w:val="20"/>
          <w:lang w:eastAsia="ru-RU"/>
        </w:rPr>
        <w:t>Меры безопасности</w:t>
      </w:r>
    </w:p>
    <w:p w:rsidR="00C84DF6" w:rsidRPr="00CC6C59" w:rsidRDefault="00CC6C59" w:rsidP="00CC6C59">
      <w:pPr>
        <w:rPr>
          <w:sz w:val="20"/>
          <w:szCs w:val="20"/>
        </w:rPr>
      </w:pP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Использовать только с вытяжной вентиляцией. Избегайте попадания клея в глаза, вдыхания его паров. Не глотайте. Может вызвать раздражение кожи.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br/>
      </w:r>
      <w:r w:rsidRPr="00CC6C59">
        <w:rPr>
          <w:rFonts w:ascii="Arial" w:eastAsia="Times New Roman" w:hAnsi="Arial" w:cs="Arial"/>
          <w:b/>
          <w:bCs/>
          <w:color w:val="2A2828"/>
          <w:sz w:val="20"/>
          <w:szCs w:val="20"/>
          <w:lang w:eastAsia="ru-RU"/>
        </w:rPr>
        <w:t>Первая помощь:</w:t>
      </w:r>
      <w:r w:rsidRPr="00CC6C59">
        <w:rPr>
          <w:rFonts w:ascii="Arial" w:eastAsia="Times New Roman" w:hAnsi="Arial" w:cs="Arial"/>
          <w:color w:val="2A2828"/>
          <w:sz w:val="20"/>
          <w:szCs w:val="20"/>
          <w:lang w:eastAsia="ru-RU"/>
        </w:rPr>
        <w:t> если появляется головокружение или другие неприятные эффекты, необходимо выйти на свежий воздух, проконсультироваться с врачом, если неприятные ощущения сохраняются. Места попадания клея на кожу промойте водой с мылом. Если клей попал в глаза, промывайте их водой в течение 15 мин. Храните клей в местах, недоступных детям! Использовать только по прямому назначению.</w:t>
      </w:r>
    </w:p>
    <w:sectPr w:rsidR="00C84DF6" w:rsidRPr="00CC6C59" w:rsidSect="00F77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CDF"/>
    <w:multiLevelType w:val="multilevel"/>
    <w:tmpl w:val="2A78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158CB"/>
    <w:multiLevelType w:val="multilevel"/>
    <w:tmpl w:val="3B8E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8097F"/>
    <w:multiLevelType w:val="multilevel"/>
    <w:tmpl w:val="154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A5CD4"/>
    <w:multiLevelType w:val="multilevel"/>
    <w:tmpl w:val="F74A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A02D5"/>
    <w:multiLevelType w:val="multilevel"/>
    <w:tmpl w:val="9DE8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F0C4A"/>
    <w:multiLevelType w:val="multilevel"/>
    <w:tmpl w:val="466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569BE"/>
    <w:multiLevelType w:val="multilevel"/>
    <w:tmpl w:val="B7D8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B7129"/>
    <w:multiLevelType w:val="multilevel"/>
    <w:tmpl w:val="EC62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455B2"/>
    <w:multiLevelType w:val="multilevel"/>
    <w:tmpl w:val="84F8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F067B"/>
    <w:multiLevelType w:val="multilevel"/>
    <w:tmpl w:val="B3A2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877B2"/>
    <w:multiLevelType w:val="multilevel"/>
    <w:tmpl w:val="880C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B2262D"/>
    <w:multiLevelType w:val="multilevel"/>
    <w:tmpl w:val="913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AF5339"/>
    <w:multiLevelType w:val="multilevel"/>
    <w:tmpl w:val="D82A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AC38A0"/>
    <w:multiLevelType w:val="multilevel"/>
    <w:tmpl w:val="138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24925"/>
    <w:multiLevelType w:val="multilevel"/>
    <w:tmpl w:val="9D6E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A4976"/>
    <w:multiLevelType w:val="multilevel"/>
    <w:tmpl w:val="07D4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875BA"/>
    <w:multiLevelType w:val="multilevel"/>
    <w:tmpl w:val="4FA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CC1C11"/>
    <w:multiLevelType w:val="multilevel"/>
    <w:tmpl w:val="E834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C5535"/>
    <w:multiLevelType w:val="multilevel"/>
    <w:tmpl w:val="28C6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E57E8E"/>
    <w:multiLevelType w:val="multilevel"/>
    <w:tmpl w:val="E880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8"/>
  </w:num>
  <w:num w:numId="5">
    <w:abstractNumId w:val="3"/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14"/>
  </w:num>
  <w:num w:numId="13">
    <w:abstractNumId w:val="7"/>
  </w:num>
  <w:num w:numId="14">
    <w:abstractNumId w:val="6"/>
  </w:num>
  <w:num w:numId="15">
    <w:abstractNumId w:val="5"/>
  </w:num>
  <w:num w:numId="16">
    <w:abstractNumId w:val="16"/>
  </w:num>
  <w:num w:numId="17">
    <w:abstractNumId w:val="15"/>
  </w:num>
  <w:num w:numId="18">
    <w:abstractNumId w:val="4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8DF"/>
    <w:rsid w:val="001A6F28"/>
    <w:rsid w:val="007A4555"/>
    <w:rsid w:val="009E658A"/>
    <w:rsid w:val="00C84DF6"/>
    <w:rsid w:val="00CC6C59"/>
    <w:rsid w:val="00F7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DF"/>
  </w:style>
  <w:style w:type="paragraph" w:styleId="1">
    <w:name w:val="heading 1"/>
    <w:basedOn w:val="a"/>
    <w:next w:val="a"/>
    <w:link w:val="10"/>
    <w:uiPriority w:val="9"/>
    <w:qFormat/>
    <w:rsid w:val="001A6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778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8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ld">
    <w:name w:val="bold"/>
    <w:basedOn w:val="a"/>
    <w:rsid w:val="00F7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F778DF"/>
  </w:style>
  <w:style w:type="paragraph" w:styleId="a3">
    <w:name w:val="Normal (Web)"/>
    <w:basedOn w:val="a"/>
    <w:uiPriority w:val="99"/>
    <w:unhideWhenUsed/>
    <w:rsid w:val="00F7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F77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F778DF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A6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A6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6456-8758-4248-BF65-02527309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cp:lastPrinted>2018-12-08T14:10:00Z</cp:lastPrinted>
  <dcterms:created xsi:type="dcterms:W3CDTF">2018-12-08T13:07:00Z</dcterms:created>
  <dcterms:modified xsi:type="dcterms:W3CDTF">2018-12-08T14:15:00Z</dcterms:modified>
</cp:coreProperties>
</file>